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8C" w:rsidRDefault="001F11F2">
      <w:pPr>
        <w:pStyle w:val="Header"/>
        <w:tabs>
          <w:tab w:val="clear" w:pos="9072"/>
          <w:tab w:val="right" w:pos="9680"/>
        </w:tabs>
        <w:spacing w:line="264" w:lineRule="auto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 xml:space="preserve">3GPP TSG RAN WG1 #119                                  </w:t>
      </w:r>
      <w:r w:rsidR="00013A7B" w:rsidRPr="00013A7B">
        <w:rPr>
          <w:rFonts w:ascii="Times New Roman" w:eastAsia="SimSun" w:hAnsi="Times New Roman"/>
          <w:sz w:val="24"/>
          <w:lang w:eastAsia="zh-CN"/>
        </w:rPr>
        <w:t>R1-2410089</w:t>
      </w:r>
    </w:p>
    <w:p w:rsidR="0053368C" w:rsidRDefault="001F11F2">
      <w:pPr>
        <w:pStyle w:val="Header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Orlando, USA, November 18</w:t>
      </w:r>
      <w:r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>
        <w:rPr>
          <w:rFonts w:ascii="Times New Roman" w:hAnsi="Times New Roman"/>
          <w:bCs/>
          <w:sz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</w:rPr>
        <w:t xml:space="preserve">– </w:t>
      </w:r>
      <w:r>
        <w:rPr>
          <w:rFonts w:ascii="Times New Roman" w:hAnsi="Times New Roman"/>
          <w:bCs/>
          <w:sz w:val="24"/>
          <w:lang w:eastAsia="ja-JP"/>
        </w:rPr>
        <w:t>22</w:t>
      </w:r>
      <w:r>
        <w:rPr>
          <w:rFonts w:ascii="Times New Roman" w:hAnsi="Times New Roman"/>
          <w:bCs/>
          <w:sz w:val="24"/>
          <w:vertAlign w:val="superscript"/>
          <w:lang w:eastAsia="ja-JP"/>
        </w:rPr>
        <w:t>nd</w:t>
      </w:r>
      <w:r>
        <w:rPr>
          <w:rFonts w:ascii="Times New Roman" w:hAnsi="Times New Roman"/>
          <w:bCs/>
          <w:sz w:val="24"/>
          <w:lang w:eastAsia="ja-JP"/>
        </w:rPr>
        <w:t>, 2024</w:t>
      </w:r>
    </w:p>
    <w:p w:rsidR="0053368C" w:rsidRDefault="0053368C">
      <w:pPr>
        <w:pStyle w:val="Header"/>
        <w:rPr>
          <w:rFonts w:ascii="Times New Roman" w:eastAsiaTheme="minorEastAsia" w:hAnsi="Times New Roman"/>
          <w:color w:val="000000" w:themeColor="text1"/>
          <w:sz w:val="24"/>
          <w:szCs w:val="22"/>
          <w:lang w:eastAsia="zh-CN"/>
        </w:rPr>
      </w:pPr>
    </w:p>
    <w:p w:rsidR="0053368C" w:rsidRDefault="001F11F2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>Source:</w:t>
      </w:r>
      <w:r>
        <w:rPr>
          <w:rFonts w:ascii="Times New Roman" w:hAnsi="Times New Roman"/>
          <w:color w:val="000000" w:themeColor="text1"/>
          <w:sz w:val="24"/>
          <w:szCs w:val="22"/>
        </w:rPr>
        <w:tab/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OPPO</w:t>
      </w:r>
    </w:p>
    <w:p w:rsidR="0053368C" w:rsidRDefault="001F11F2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b w:val="0"/>
          <w:color w:val="000000" w:themeColor="text1"/>
          <w:sz w:val="24"/>
          <w:szCs w:val="22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Title:          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Discussion of RAN4 LS on UE-to-UE CLI scenario</w:t>
      </w:r>
    </w:p>
    <w:p w:rsidR="0053368C" w:rsidRDefault="001F11F2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</w:pP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Agenda Item:   5</w:t>
      </w:r>
    </w:p>
    <w:p w:rsidR="0053368C" w:rsidRDefault="001F11F2">
      <w:pPr>
        <w:pStyle w:val="Header"/>
        <w:tabs>
          <w:tab w:val="clear" w:pos="4536"/>
          <w:tab w:val="left" w:pos="1701"/>
        </w:tabs>
        <w:ind w:left="1701" w:hanging="1701"/>
        <w:rPr>
          <w:rFonts w:ascii="Times New Roman" w:eastAsia="SimSu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2"/>
        </w:rPr>
        <w:t xml:space="preserve">Document for:  </w:t>
      </w:r>
      <w:r>
        <w:rPr>
          <w:rFonts w:ascii="Times New Roman" w:eastAsia="SimSun" w:hAnsi="Times New Roman"/>
          <w:color w:val="000000" w:themeColor="text1"/>
          <w:sz w:val="24"/>
          <w:szCs w:val="22"/>
          <w:lang w:eastAsia="zh-CN"/>
        </w:rPr>
        <w:t>Discussion and Decision</w:t>
      </w:r>
    </w:p>
    <w:p w:rsidR="0053368C" w:rsidRDefault="0053368C">
      <w:pPr>
        <w:pBdr>
          <w:bottom w:val="single" w:sz="4" w:space="1" w:color="auto"/>
        </w:pBdr>
        <w:tabs>
          <w:tab w:val="left" w:pos="2552"/>
        </w:tabs>
        <w:spacing w:after="156"/>
        <w:rPr>
          <w:rFonts w:eastAsia="SimSun"/>
          <w:color w:val="000000" w:themeColor="text1"/>
          <w:lang w:eastAsia="zh-CN"/>
        </w:rPr>
      </w:pPr>
    </w:p>
    <w:p w:rsidR="0053368C" w:rsidRDefault="001F11F2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escription</w:t>
      </w:r>
    </w:p>
    <w:p w:rsidR="00BB235F" w:rsidRPr="00BB235F" w:rsidRDefault="001F11F2" w:rsidP="00491DB8">
      <w:pPr>
        <w:spacing w:line="259" w:lineRule="auto"/>
        <w:rPr>
          <w:rFonts w:eastAsiaTheme="minorEastAsia"/>
          <w:sz w:val="20"/>
          <w:szCs w:val="20"/>
          <w:lang w:eastAsia="zh-CN"/>
        </w:rPr>
      </w:pPr>
      <w:r w:rsidRPr="00BB235F">
        <w:rPr>
          <w:rFonts w:eastAsiaTheme="minorEastAsia"/>
          <w:sz w:val="20"/>
          <w:szCs w:val="20"/>
          <w:lang w:eastAsia="zh-CN"/>
        </w:rPr>
        <w:t xml:space="preserve">RAN1 receives an LS </w:t>
      </w:r>
      <w:fldSimple w:instr=" REF _Ref173747588 \r \h  \* MERGEFORMAT ">
        <w:r w:rsidRPr="00BB235F">
          <w:rPr>
            <w:rFonts w:eastAsiaTheme="minorEastAsia"/>
            <w:sz w:val="20"/>
            <w:szCs w:val="20"/>
            <w:lang w:eastAsia="zh-CN"/>
          </w:rPr>
          <w:t>[1]</w:t>
        </w:r>
      </w:fldSimple>
      <w:r w:rsidRPr="00BB235F">
        <w:rPr>
          <w:rFonts w:eastAsiaTheme="minorEastAsia"/>
          <w:sz w:val="20"/>
          <w:szCs w:val="20"/>
          <w:lang w:eastAsia="zh-CN"/>
        </w:rPr>
        <w:t xml:space="preserve"> from RAN4, which asks for </w:t>
      </w:r>
      <w:r w:rsidR="00BB235F" w:rsidRPr="00BB235F">
        <w:rPr>
          <w:rFonts w:eastAsiaTheme="minorEastAsia"/>
          <w:sz w:val="20"/>
          <w:szCs w:val="20"/>
          <w:lang w:eastAsia="zh-CN"/>
        </w:rPr>
        <w:t xml:space="preserve">RAN1’s feedback regarding to </w:t>
      </w:r>
      <w:r w:rsidR="00491DB8">
        <w:rPr>
          <w:rFonts w:eastAsiaTheme="minorEastAsia"/>
          <w:sz w:val="20"/>
          <w:szCs w:val="20"/>
          <w:lang w:eastAsia="zh-CN"/>
        </w:rPr>
        <w:t>the applicability</w:t>
      </w:r>
      <w:r w:rsidR="00BB235F" w:rsidRPr="00BB235F">
        <w:rPr>
          <w:rFonts w:eastAsiaTheme="minorEastAsia"/>
          <w:sz w:val="20"/>
          <w:szCs w:val="20"/>
          <w:lang w:eastAsia="zh-CN"/>
        </w:rPr>
        <w:t xml:space="preserve"> of the following</w:t>
      </w:r>
      <w:r w:rsidR="00491DB8">
        <w:rPr>
          <w:rFonts w:eastAsiaTheme="minorEastAsia"/>
          <w:sz w:val="20"/>
          <w:szCs w:val="20"/>
          <w:lang w:eastAsia="zh-CN"/>
        </w:rPr>
        <w:t xml:space="preserve"> two scenarios </w:t>
      </w:r>
      <w:r w:rsidR="00BB235F" w:rsidRPr="00BB235F">
        <w:rPr>
          <w:rFonts w:eastAsiaTheme="minorEastAsia"/>
          <w:sz w:val="20"/>
          <w:szCs w:val="20"/>
          <w:lang w:eastAsia="zh-CN"/>
        </w:rPr>
        <w:t>to UE-to-UE CLI measurement</w:t>
      </w:r>
      <w:r w:rsidRPr="00BB235F">
        <w:rPr>
          <w:rFonts w:eastAsiaTheme="minorEastAsia"/>
          <w:sz w:val="20"/>
          <w:szCs w:val="20"/>
          <w:lang w:eastAsia="zh-CN"/>
        </w:rPr>
        <w:t>:</w:t>
      </w:r>
    </w:p>
    <w:p w:rsidR="00BB235F" w:rsidRPr="00BB235F" w:rsidRDefault="00BB235F" w:rsidP="00491DB8">
      <w:pPr>
        <w:pStyle w:val="ListParagraph"/>
        <w:numPr>
          <w:ilvl w:val="0"/>
          <w:numId w:val="5"/>
        </w:numPr>
        <w:spacing w:line="259" w:lineRule="auto"/>
        <w:ind w:firstLineChars="0"/>
        <w:jc w:val="left"/>
        <w:rPr>
          <w:color w:val="000000"/>
          <w:sz w:val="20"/>
          <w:szCs w:val="20"/>
          <w:lang w:eastAsia="en-GB"/>
        </w:rPr>
      </w:pPr>
      <w:r w:rsidRPr="00BB235F">
        <w:rPr>
          <w:color w:val="000000"/>
          <w:sz w:val="20"/>
          <w:szCs w:val="20"/>
          <w:lang w:eastAsia="en-GB"/>
        </w:rPr>
        <w:t>Intra-cell UE-to-UE L1 CLI measurement, where both aggressor UE and victim UE belong to the same cell and thus cell phase synchronization error of 3us does not need to be considered</w:t>
      </w:r>
    </w:p>
    <w:p w:rsidR="00BB235F" w:rsidRPr="00BB235F" w:rsidRDefault="00BB235F" w:rsidP="00491DB8">
      <w:pPr>
        <w:pStyle w:val="ListParagraph"/>
        <w:numPr>
          <w:ilvl w:val="0"/>
          <w:numId w:val="5"/>
        </w:numPr>
        <w:spacing w:line="259" w:lineRule="auto"/>
        <w:ind w:firstLineChars="0"/>
        <w:jc w:val="left"/>
        <w:rPr>
          <w:color w:val="000000"/>
          <w:sz w:val="20"/>
          <w:szCs w:val="20"/>
          <w:lang w:eastAsia="en-GB"/>
        </w:rPr>
      </w:pPr>
      <w:r w:rsidRPr="00BB235F">
        <w:rPr>
          <w:color w:val="000000"/>
          <w:sz w:val="20"/>
          <w:szCs w:val="20"/>
          <w:lang w:eastAsia="en-GB"/>
        </w:rPr>
        <w:t>Inter-cell UE-to-UE L1 CLI measurement, where aggressor UE and victim UE belong to different cells and thus cell phase synchronization error of 3us needs to be considered</w:t>
      </w:r>
    </w:p>
    <w:p w:rsidR="0053368C" w:rsidRDefault="00F759C4">
      <w:pPr>
        <w:rPr>
          <w:rFonts w:eastAsiaTheme="minorEastAsia"/>
          <w:szCs w:val="22"/>
          <w:lang w:eastAsia="zh-CN"/>
        </w:rPr>
      </w:pPr>
      <w:r w:rsidRPr="00F759C4">
        <w:rPr>
          <w:rFonts w:eastAsiaTheme="minorEastAsia"/>
          <w:sz w:val="20"/>
          <w:szCs w:val="20"/>
          <w:lang w:eastAsia="zh-CN"/>
        </w:rPr>
        <w:t xml:space="preserve">This contribution </w:t>
      </w:r>
      <w:r w:rsidR="003A09D4">
        <w:rPr>
          <w:rFonts w:eastAsiaTheme="minorEastAsia"/>
          <w:sz w:val="20"/>
          <w:szCs w:val="20"/>
          <w:lang w:eastAsia="zh-CN"/>
        </w:rPr>
        <w:t xml:space="preserve">discusses the RAN1 response to this RAN4 LS. </w:t>
      </w:r>
      <w:r w:rsidR="003A09D4">
        <w:rPr>
          <w:rFonts w:eastAsiaTheme="minorEastAsia"/>
          <w:szCs w:val="22"/>
          <w:lang w:eastAsia="zh-CN"/>
        </w:rPr>
        <w:t xml:space="preserve"> </w:t>
      </w:r>
    </w:p>
    <w:p w:rsidR="0053368C" w:rsidRDefault="001F11F2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Discussion       </w:t>
      </w:r>
    </w:p>
    <w:p w:rsidR="0053368C" w:rsidRPr="006947F2" w:rsidRDefault="00E36316">
      <w:pPr>
        <w:spacing w:before="120"/>
        <w:rPr>
          <w:rFonts w:eastAsiaTheme="minorEastAsia"/>
          <w:sz w:val="20"/>
          <w:szCs w:val="20"/>
          <w:lang w:eastAsia="zh-CN"/>
        </w:rPr>
      </w:pPr>
      <w:r w:rsidRPr="006947F2">
        <w:rPr>
          <w:rFonts w:eastAsiaTheme="minorEastAsia"/>
          <w:sz w:val="20"/>
          <w:szCs w:val="20"/>
          <w:lang w:eastAsia="zh-CN"/>
        </w:rPr>
        <w:t xml:space="preserve">It is apparent that intra-cell UE-to-UE L1 CLI </w:t>
      </w:r>
      <w:r w:rsidR="00F866E1">
        <w:rPr>
          <w:rFonts w:eastAsiaTheme="minorEastAsia"/>
          <w:sz w:val="20"/>
          <w:szCs w:val="20"/>
          <w:lang w:eastAsia="zh-CN"/>
        </w:rPr>
        <w:t>should be</w:t>
      </w:r>
      <w:r w:rsidR="00AB56C7" w:rsidRPr="006947F2">
        <w:rPr>
          <w:rFonts w:eastAsiaTheme="minorEastAsia"/>
          <w:sz w:val="20"/>
          <w:szCs w:val="20"/>
          <w:lang w:eastAsia="zh-CN"/>
        </w:rPr>
        <w:t xml:space="preserve"> a basic scenario applicable to UE-to-UE CLI measurement in the context of Rel-19 SBFD. Meanwhile, the</w:t>
      </w:r>
      <w:r w:rsidRPr="006947F2">
        <w:rPr>
          <w:rFonts w:eastAsiaTheme="minorEastAsia"/>
          <w:sz w:val="20"/>
          <w:szCs w:val="20"/>
          <w:lang w:eastAsia="zh-CN"/>
        </w:rPr>
        <w:t xml:space="preserve"> </w:t>
      </w:r>
      <w:r w:rsidR="00AB56C7" w:rsidRPr="006947F2">
        <w:rPr>
          <w:rFonts w:eastAsiaTheme="minorEastAsia"/>
          <w:sz w:val="20"/>
          <w:szCs w:val="20"/>
          <w:lang w:eastAsia="zh-CN"/>
        </w:rPr>
        <w:t xml:space="preserve">RAN1 </w:t>
      </w:r>
      <w:r w:rsidRPr="006947F2">
        <w:rPr>
          <w:rFonts w:eastAsiaTheme="minorEastAsia"/>
          <w:sz w:val="20"/>
          <w:szCs w:val="20"/>
          <w:lang w:eastAsia="zh-CN"/>
        </w:rPr>
        <w:t>study of SBFD does not reveal anything that prevents inter</w:t>
      </w:r>
      <w:r w:rsidR="00AB56C7" w:rsidRPr="006947F2">
        <w:rPr>
          <w:rFonts w:eastAsiaTheme="minorEastAsia"/>
          <w:sz w:val="20"/>
          <w:szCs w:val="20"/>
          <w:lang w:eastAsia="zh-CN"/>
        </w:rPr>
        <w:t xml:space="preserve">-cell L1 CLI from being applicable </w:t>
      </w:r>
      <w:r w:rsidR="00F866E1">
        <w:rPr>
          <w:rFonts w:eastAsiaTheme="minorEastAsia"/>
          <w:sz w:val="20"/>
          <w:szCs w:val="20"/>
          <w:lang w:eastAsia="zh-CN"/>
        </w:rPr>
        <w:t>as well</w:t>
      </w:r>
      <w:r w:rsidR="001F11F2" w:rsidRPr="006947F2">
        <w:rPr>
          <w:rFonts w:eastAsiaTheme="minorEastAsia"/>
          <w:sz w:val="20"/>
          <w:szCs w:val="20"/>
          <w:lang w:eastAsia="zh-CN"/>
        </w:rPr>
        <w:t xml:space="preserve">. </w:t>
      </w:r>
      <w:r w:rsidR="00AB56C7" w:rsidRPr="006947F2">
        <w:rPr>
          <w:rFonts w:eastAsiaTheme="minorEastAsia"/>
          <w:sz w:val="20"/>
          <w:szCs w:val="20"/>
          <w:lang w:eastAsia="zh-CN"/>
        </w:rPr>
        <w:t xml:space="preserve">Therefore, it is so far assumed in RAN1 that both intra-cell UE-to-UE CLI and inter-cell UE-to-UE CLI are applicable scenarios. </w:t>
      </w:r>
    </w:p>
    <w:p w:rsidR="00F866E1" w:rsidRDefault="006947F2">
      <w:pPr>
        <w:spacing w:before="12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RAN1 identifies two </w:t>
      </w:r>
      <w:r w:rsidR="00F866E1">
        <w:rPr>
          <w:rFonts w:eastAsiaTheme="minorEastAsia"/>
          <w:sz w:val="20"/>
          <w:szCs w:val="20"/>
          <w:lang w:eastAsia="zh-CN"/>
        </w:rPr>
        <w:t xml:space="preserve">L1 measurements in </w:t>
      </w:r>
      <w:r>
        <w:rPr>
          <w:rFonts w:eastAsiaTheme="minorEastAsia"/>
          <w:sz w:val="20"/>
          <w:szCs w:val="20"/>
          <w:lang w:eastAsia="zh-CN"/>
        </w:rPr>
        <w:t>UE-to-UE CLI</w:t>
      </w:r>
      <w:r w:rsidR="00F866E1">
        <w:rPr>
          <w:rFonts w:eastAsiaTheme="minorEastAsia"/>
          <w:sz w:val="20"/>
          <w:szCs w:val="20"/>
          <w:lang w:eastAsia="zh-CN"/>
        </w:rPr>
        <w:t xml:space="preserve"> handling</w:t>
      </w:r>
      <w:r>
        <w:rPr>
          <w:rFonts w:eastAsiaTheme="minorEastAsia"/>
          <w:sz w:val="20"/>
          <w:szCs w:val="20"/>
          <w:lang w:eastAsia="zh-CN"/>
        </w:rPr>
        <w:t xml:space="preserve">: </w:t>
      </w:r>
      <w:r w:rsidR="00980394">
        <w:rPr>
          <w:rFonts w:eastAsiaTheme="minorEastAsia"/>
          <w:sz w:val="20"/>
          <w:szCs w:val="20"/>
          <w:lang w:eastAsia="zh-CN"/>
        </w:rPr>
        <w:t xml:space="preserve">SRS-RSRP and CLI-RSSI. </w:t>
      </w:r>
    </w:p>
    <w:p w:rsidR="00F866E1" w:rsidRDefault="006947F2" w:rsidP="00F866E1">
      <w:pPr>
        <w:pStyle w:val="ListParagraph"/>
        <w:numPr>
          <w:ilvl w:val="0"/>
          <w:numId w:val="6"/>
        </w:numPr>
        <w:spacing w:before="120"/>
        <w:ind w:firstLineChars="0"/>
        <w:rPr>
          <w:rFonts w:eastAsiaTheme="minorEastAsia"/>
          <w:sz w:val="20"/>
          <w:szCs w:val="20"/>
          <w:lang w:eastAsia="zh-CN"/>
        </w:rPr>
      </w:pPr>
      <w:r w:rsidRPr="00F866E1">
        <w:rPr>
          <w:rFonts w:eastAsiaTheme="minorEastAsia"/>
          <w:sz w:val="20"/>
          <w:szCs w:val="20"/>
          <w:lang w:eastAsia="zh-CN"/>
        </w:rPr>
        <w:t>SRS</w:t>
      </w:r>
      <w:r w:rsidR="009009DF">
        <w:rPr>
          <w:rFonts w:eastAsiaTheme="minorEastAsia"/>
          <w:sz w:val="20"/>
          <w:szCs w:val="20"/>
          <w:lang w:eastAsia="zh-CN"/>
        </w:rPr>
        <w:t xml:space="preserve">-RSRP </w:t>
      </w:r>
      <w:r w:rsidR="00980394">
        <w:rPr>
          <w:rFonts w:eastAsiaTheme="minorEastAsia"/>
          <w:sz w:val="20"/>
          <w:szCs w:val="20"/>
          <w:lang w:eastAsia="zh-CN"/>
        </w:rPr>
        <w:t xml:space="preserve">is </w:t>
      </w:r>
      <w:r w:rsidR="009009DF">
        <w:rPr>
          <w:rFonts w:eastAsiaTheme="minorEastAsia"/>
          <w:sz w:val="20"/>
          <w:szCs w:val="20"/>
          <w:lang w:eastAsia="zh-CN"/>
        </w:rPr>
        <w:t>based on SRS that is</w:t>
      </w:r>
      <w:r w:rsidRPr="00F866E1">
        <w:rPr>
          <w:rFonts w:eastAsiaTheme="minorEastAsia"/>
          <w:sz w:val="20"/>
          <w:szCs w:val="20"/>
          <w:lang w:eastAsia="zh-CN"/>
        </w:rPr>
        <w:t xml:space="preserve"> </w:t>
      </w:r>
      <w:r w:rsidR="00F866E1">
        <w:rPr>
          <w:rFonts w:eastAsiaTheme="minorEastAsia"/>
          <w:sz w:val="20"/>
          <w:szCs w:val="20"/>
          <w:lang w:eastAsia="zh-CN"/>
        </w:rPr>
        <w:t xml:space="preserve">transmitted by aggressor UE in UL subband and </w:t>
      </w:r>
      <w:r w:rsidRPr="00F866E1">
        <w:rPr>
          <w:rFonts w:eastAsiaTheme="minorEastAsia"/>
          <w:sz w:val="20"/>
          <w:szCs w:val="20"/>
          <w:lang w:eastAsia="zh-CN"/>
        </w:rPr>
        <w:t xml:space="preserve">measured by </w:t>
      </w:r>
      <w:r w:rsidR="00F866E1" w:rsidRPr="00F866E1">
        <w:rPr>
          <w:rFonts w:eastAsiaTheme="minorEastAsia"/>
          <w:sz w:val="20"/>
          <w:szCs w:val="20"/>
          <w:lang w:eastAsia="zh-CN"/>
        </w:rPr>
        <w:t>victim UE in UL subband</w:t>
      </w:r>
      <w:r w:rsidR="00980394">
        <w:rPr>
          <w:rFonts w:eastAsiaTheme="minorEastAsia"/>
          <w:sz w:val="20"/>
          <w:szCs w:val="20"/>
          <w:lang w:eastAsia="zh-CN"/>
        </w:rPr>
        <w:t>.</w:t>
      </w:r>
      <w:r w:rsidR="009009DF">
        <w:rPr>
          <w:rFonts w:eastAsiaTheme="minorEastAsia"/>
          <w:sz w:val="20"/>
          <w:szCs w:val="20"/>
          <w:lang w:eastAsia="zh-CN"/>
        </w:rPr>
        <w:t xml:space="preserve"> </w:t>
      </w:r>
      <w:r w:rsidR="00980394">
        <w:rPr>
          <w:rFonts w:eastAsiaTheme="minorEastAsia"/>
          <w:sz w:val="20"/>
          <w:szCs w:val="20"/>
          <w:lang w:eastAsia="zh-CN"/>
        </w:rPr>
        <w:t xml:space="preserve">The reception of the SRS </w:t>
      </w:r>
      <w:r w:rsidR="009009DF">
        <w:rPr>
          <w:rFonts w:eastAsiaTheme="minorEastAsia"/>
          <w:sz w:val="20"/>
          <w:szCs w:val="20"/>
          <w:lang w:eastAsia="zh-CN"/>
        </w:rPr>
        <w:t xml:space="preserve">requires the timing synchronization to the arrival </w:t>
      </w:r>
      <w:r w:rsidR="00980394">
        <w:rPr>
          <w:rFonts w:eastAsiaTheme="minorEastAsia"/>
          <w:sz w:val="20"/>
          <w:szCs w:val="20"/>
          <w:lang w:eastAsia="zh-CN"/>
        </w:rPr>
        <w:t xml:space="preserve">SRS; therefore whether the UE-to-UE CLI scenario is intra-cell or inter-cell would be matter because the synchronization on cell (or gNB) side would impact the UE-to-UE timing difference.    </w:t>
      </w:r>
    </w:p>
    <w:p w:rsidR="006947F2" w:rsidRPr="00F866E1" w:rsidRDefault="009009DF" w:rsidP="00F866E1">
      <w:pPr>
        <w:pStyle w:val="ListParagraph"/>
        <w:numPr>
          <w:ilvl w:val="0"/>
          <w:numId w:val="6"/>
        </w:numPr>
        <w:spacing w:before="120"/>
        <w:ind w:firstLineChars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CLI-</w:t>
      </w:r>
      <w:r w:rsidR="00F866E1">
        <w:rPr>
          <w:rFonts w:eastAsiaTheme="minorEastAsia"/>
          <w:sz w:val="20"/>
          <w:szCs w:val="20"/>
          <w:lang w:eastAsia="zh-CN"/>
        </w:rPr>
        <w:t xml:space="preserve">RSSI </w:t>
      </w:r>
      <w:r w:rsidR="00286286">
        <w:rPr>
          <w:rFonts w:eastAsiaTheme="minorEastAsia"/>
          <w:sz w:val="20"/>
          <w:szCs w:val="20"/>
          <w:lang w:eastAsia="zh-CN"/>
        </w:rPr>
        <w:t xml:space="preserve">is based on a </w:t>
      </w:r>
      <w:r w:rsidR="00C65F15">
        <w:rPr>
          <w:rFonts w:eastAsiaTheme="minorEastAsia"/>
          <w:sz w:val="20"/>
          <w:szCs w:val="20"/>
          <w:lang w:eastAsia="zh-CN"/>
        </w:rPr>
        <w:t xml:space="preserve">received average power </w:t>
      </w:r>
      <w:r w:rsidR="00C65F15" w:rsidRPr="00F866E1">
        <w:rPr>
          <w:rFonts w:eastAsiaTheme="minorEastAsia"/>
          <w:sz w:val="20"/>
          <w:szCs w:val="20"/>
          <w:lang w:eastAsia="zh-CN"/>
        </w:rPr>
        <w:t xml:space="preserve">measured by </w:t>
      </w:r>
      <w:r w:rsidR="00C65F15">
        <w:rPr>
          <w:rFonts w:eastAsiaTheme="minorEastAsia"/>
          <w:sz w:val="20"/>
          <w:szCs w:val="20"/>
          <w:lang w:eastAsia="zh-CN"/>
        </w:rPr>
        <w:t>victim UE in D</w:t>
      </w:r>
      <w:r w:rsidR="00C65F15" w:rsidRPr="00F866E1">
        <w:rPr>
          <w:rFonts w:eastAsiaTheme="minorEastAsia"/>
          <w:sz w:val="20"/>
          <w:szCs w:val="20"/>
          <w:lang w:eastAsia="zh-CN"/>
        </w:rPr>
        <w:t>L subband</w:t>
      </w:r>
      <w:r w:rsidR="00C65F15">
        <w:rPr>
          <w:rFonts w:eastAsiaTheme="minorEastAsia"/>
          <w:sz w:val="20"/>
          <w:szCs w:val="20"/>
          <w:lang w:eastAsia="zh-CN"/>
        </w:rPr>
        <w:t xml:space="preserve">, where, according to TS 38.215, the received power comes from all possible sources including co-channel serving and non-serving cells, adjacent channel serving and non-serving cells, thermal noise etc. In particularly the context of SBFD, the measured power source may include the </w:t>
      </w:r>
      <w:r w:rsidR="00511113">
        <w:rPr>
          <w:rFonts w:eastAsiaTheme="minorEastAsia"/>
          <w:sz w:val="20"/>
          <w:szCs w:val="20"/>
          <w:lang w:eastAsia="zh-CN"/>
        </w:rPr>
        <w:t>adjacent sub-band CLI in intra-cell scenario and both co-subband CLI and adjacent subband CLI in inter-cell scenario</w:t>
      </w:r>
      <w:r w:rsidR="00286286">
        <w:rPr>
          <w:rFonts w:eastAsiaTheme="minorEastAsia"/>
          <w:sz w:val="20"/>
          <w:szCs w:val="20"/>
          <w:lang w:eastAsia="zh-CN"/>
        </w:rPr>
        <w:t xml:space="preserve">. </w:t>
      </w:r>
      <w:r w:rsidR="00511113">
        <w:rPr>
          <w:rFonts w:eastAsiaTheme="minorEastAsia"/>
          <w:sz w:val="20"/>
          <w:szCs w:val="20"/>
          <w:lang w:eastAsia="zh-CN"/>
        </w:rPr>
        <w:t xml:space="preserve">In either scenario, the CLI-RSSI measurement </w:t>
      </w:r>
      <w:r w:rsidR="00511113">
        <w:rPr>
          <w:rFonts w:eastAsiaTheme="minorEastAsia"/>
          <w:sz w:val="20"/>
          <w:szCs w:val="20"/>
          <w:lang w:eastAsia="zh-CN"/>
        </w:rPr>
        <w:lastRenderedPageBreak/>
        <w:t xml:space="preserve">does not need to identify the signals whose powers contribute into the measured power, therefore the </w:t>
      </w:r>
      <w:r w:rsidR="003F5AA3">
        <w:rPr>
          <w:rFonts w:eastAsiaTheme="minorEastAsia"/>
          <w:sz w:val="20"/>
          <w:szCs w:val="20"/>
          <w:lang w:eastAsia="zh-CN"/>
        </w:rPr>
        <w:t xml:space="preserve">difference of </w:t>
      </w:r>
      <w:r w:rsidR="00511113">
        <w:rPr>
          <w:rFonts w:eastAsiaTheme="minorEastAsia"/>
          <w:sz w:val="20"/>
          <w:szCs w:val="20"/>
          <w:lang w:eastAsia="zh-CN"/>
        </w:rPr>
        <w:t>timing synchronization</w:t>
      </w:r>
      <w:r w:rsidR="003F5AA3">
        <w:rPr>
          <w:rFonts w:eastAsiaTheme="minorEastAsia"/>
          <w:sz w:val="20"/>
          <w:szCs w:val="20"/>
          <w:lang w:eastAsia="zh-CN"/>
        </w:rPr>
        <w:t xml:space="preserve"> between intra-cell scenario and inter-cell scenario is not much important for CLI-RSSI. </w:t>
      </w:r>
      <w:r w:rsidR="00511113">
        <w:rPr>
          <w:rFonts w:eastAsiaTheme="minorEastAsia"/>
          <w:sz w:val="20"/>
          <w:szCs w:val="20"/>
          <w:lang w:eastAsia="zh-CN"/>
        </w:rPr>
        <w:t xml:space="preserve">   </w:t>
      </w:r>
      <w:r w:rsidR="00F866E1" w:rsidRPr="00F866E1">
        <w:rPr>
          <w:rFonts w:eastAsiaTheme="minorEastAsia"/>
          <w:sz w:val="20"/>
          <w:szCs w:val="20"/>
          <w:lang w:eastAsia="zh-CN"/>
        </w:rPr>
        <w:t xml:space="preserve"> </w:t>
      </w:r>
    </w:p>
    <w:p w:rsidR="0053368C" w:rsidRPr="002123AF" w:rsidRDefault="001F11F2">
      <w:pPr>
        <w:spacing w:before="120"/>
        <w:rPr>
          <w:rFonts w:eastAsiaTheme="minorEastAsia"/>
          <w:b/>
          <w:i/>
          <w:sz w:val="20"/>
          <w:szCs w:val="20"/>
          <w:lang w:eastAsia="zh-CN"/>
        </w:rPr>
      </w:pP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Proposal 1: </w:t>
      </w:r>
      <w:r w:rsidR="000C664D" w:rsidRPr="002123AF">
        <w:rPr>
          <w:rFonts w:eastAsiaTheme="minorEastAsia"/>
          <w:b/>
          <w:i/>
          <w:sz w:val="20"/>
          <w:szCs w:val="20"/>
          <w:lang w:eastAsia="zh-CN"/>
        </w:rPr>
        <w:t>Include following messages into response to RAN4 LS</w:t>
      </w: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</w:p>
    <w:p w:rsidR="0053368C" w:rsidRPr="002123AF" w:rsidRDefault="000C664D">
      <w:pPr>
        <w:pStyle w:val="ListParagraph"/>
        <w:numPr>
          <w:ilvl w:val="0"/>
          <w:numId w:val="2"/>
        </w:numPr>
        <w:spacing w:before="120"/>
        <w:ind w:firstLineChars="0"/>
        <w:rPr>
          <w:rFonts w:eastAsiaTheme="minorEastAsia"/>
          <w:b/>
          <w:i/>
          <w:sz w:val="20"/>
          <w:szCs w:val="20"/>
          <w:lang w:eastAsia="zh-CN"/>
        </w:rPr>
      </w:pPr>
      <w:r w:rsidRPr="002123AF">
        <w:rPr>
          <w:rFonts w:eastAsiaTheme="minorEastAsia"/>
          <w:b/>
          <w:i/>
          <w:sz w:val="20"/>
          <w:szCs w:val="20"/>
          <w:lang w:eastAsia="zh-CN"/>
        </w:rPr>
        <w:t>From RAN1 perspective, both intra-cell UE-to-UE CLI and inter-cell UE-to-UE CLI are applicable scenarios</w:t>
      </w:r>
      <w:r w:rsidR="001F11F2" w:rsidRPr="002123AF">
        <w:rPr>
          <w:rFonts w:eastAsiaTheme="minorEastAsia"/>
          <w:b/>
          <w:i/>
          <w:sz w:val="20"/>
          <w:szCs w:val="20"/>
          <w:lang w:eastAsia="zh-CN"/>
        </w:rPr>
        <w:t xml:space="preserve">. </w:t>
      </w:r>
    </w:p>
    <w:p w:rsidR="003107E9" w:rsidRPr="002123AF" w:rsidRDefault="003107E9" w:rsidP="003107E9">
      <w:pPr>
        <w:pStyle w:val="ListParagraph"/>
        <w:numPr>
          <w:ilvl w:val="0"/>
          <w:numId w:val="2"/>
        </w:numPr>
        <w:spacing w:before="120"/>
        <w:ind w:firstLineChars="0"/>
        <w:rPr>
          <w:rFonts w:eastAsiaTheme="minorEastAsia"/>
          <w:b/>
          <w:i/>
          <w:sz w:val="20"/>
          <w:szCs w:val="20"/>
          <w:lang w:eastAsia="zh-CN"/>
        </w:rPr>
      </w:pP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From RAN1 perspective, </w:t>
      </w:r>
      <w:r>
        <w:rPr>
          <w:rFonts w:eastAsiaTheme="minorEastAsia"/>
          <w:b/>
          <w:i/>
          <w:sz w:val="20"/>
          <w:szCs w:val="20"/>
          <w:lang w:eastAsia="zh-CN"/>
        </w:rPr>
        <w:t>t</w:t>
      </w:r>
      <w:r w:rsidRPr="002123AF">
        <w:rPr>
          <w:rFonts w:eastAsiaTheme="minorEastAsia"/>
          <w:b/>
          <w:i/>
          <w:sz w:val="20"/>
          <w:szCs w:val="20"/>
          <w:lang w:eastAsia="zh-CN"/>
        </w:rPr>
        <w:t>he difference of timing synchronization on network side between intra-cell scenario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 (without 3µs sync error)</w:t>
      </w: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 and inter-cell scenario </w:t>
      </w:r>
      <w:r>
        <w:rPr>
          <w:rFonts w:eastAsiaTheme="minorEastAsia"/>
          <w:b/>
          <w:i/>
          <w:sz w:val="20"/>
          <w:szCs w:val="20"/>
          <w:lang w:eastAsia="zh-CN"/>
        </w:rPr>
        <w:t>(with 3µs sync error)</w:t>
      </w: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sz w:val="20"/>
          <w:szCs w:val="20"/>
          <w:lang w:eastAsia="zh-CN"/>
        </w:rPr>
        <w:t>may matter to</w:t>
      </w: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 SRS-RSRP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 measurement, but not much to</w:t>
      </w: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 CLI-RSSI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 measurement</w:t>
      </w:r>
      <w:r w:rsidRPr="002123AF">
        <w:rPr>
          <w:rFonts w:eastAsiaTheme="minorEastAsia"/>
          <w:b/>
          <w:i/>
          <w:sz w:val="20"/>
          <w:szCs w:val="20"/>
          <w:lang w:eastAsia="zh-CN"/>
        </w:rPr>
        <w:t>.</w:t>
      </w:r>
    </w:p>
    <w:p w:rsidR="0053368C" w:rsidRDefault="001F11F2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onclusion </w:t>
      </w:r>
    </w:p>
    <w:p w:rsidR="002123AF" w:rsidRPr="002123AF" w:rsidRDefault="002123AF" w:rsidP="002123AF">
      <w:pPr>
        <w:spacing w:before="120"/>
        <w:rPr>
          <w:rFonts w:eastAsiaTheme="minorEastAsia"/>
          <w:b/>
          <w:i/>
          <w:sz w:val="20"/>
          <w:szCs w:val="20"/>
          <w:lang w:eastAsia="zh-CN"/>
        </w:rPr>
      </w:pP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Proposal 1: Include following messages into response to RAN4 LS </w:t>
      </w:r>
    </w:p>
    <w:p w:rsidR="003B1570" w:rsidRPr="002123AF" w:rsidRDefault="003B1570" w:rsidP="003B1570">
      <w:pPr>
        <w:pStyle w:val="ListParagraph"/>
        <w:numPr>
          <w:ilvl w:val="0"/>
          <w:numId w:val="2"/>
        </w:numPr>
        <w:spacing w:before="120"/>
        <w:ind w:firstLineChars="0"/>
        <w:rPr>
          <w:rFonts w:eastAsiaTheme="minorEastAsia"/>
          <w:b/>
          <w:i/>
          <w:sz w:val="20"/>
          <w:szCs w:val="20"/>
          <w:lang w:eastAsia="zh-CN"/>
        </w:rPr>
      </w:pP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From RAN1 perspective, both intra-cell UE-to-UE CLI and inter-cell UE-to-UE CLI are applicable scenarios. </w:t>
      </w:r>
    </w:p>
    <w:p w:rsidR="003B1570" w:rsidRPr="002123AF" w:rsidRDefault="009C0698" w:rsidP="003B1570">
      <w:pPr>
        <w:pStyle w:val="ListParagraph"/>
        <w:numPr>
          <w:ilvl w:val="0"/>
          <w:numId w:val="2"/>
        </w:numPr>
        <w:spacing w:before="120"/>
        <w:ind w:firstLineChars="0"/>
        <w:rPr>
          <w:rFonts w:eastAsiaTheme="minorEastAsia"/>
          <w:b/>
          <w:i/>
          <w:sz w:val="20"/>
          <w:szCs w:val="20"/>
          <w:lang w:eastAsia="zh-CN"/>
        </w:rPr>
      </w:pPr>
      <w:r w:rsidRPr="002123AF">
        <w:rPr>
          <w:rFonts w:eastAsiaTheme="minorEastAsia"/>
          <w:b/>
          <w:i/>
          <w:sz w:val="20"/>
          <w:szCs w:val="20"/>
          <w:lang w:eastAsia="zh-CN"/>
        </w:rPr>
        <w:t xml:space="preserve">From RAN1 perspective, </w:t>
      </w:r>
      <w:r>
        <w:rPr>
          <w:rFonts w:eastAsiaTheme="minorEastAsia"/>
          <w:b/>
          <w:i/>
          <w:sz w:val="20"/>
          <w:szCs w:val="20"/>
          <w:lang w:eastAsia="zh-CN"/>
        </w:rPr>
        <w:t>t</w:t>
      </w:r>
      <w:r w:rsidR="003B1570" w:rsidRPr="002123AF">
        <w:rPr>
          <w:rFonts w:eastAsiaTheme="minorEastAsia"/>
          <w:b/>
          <w:i/>
          <w:sz w:val="20"/>
          <w:szCs w:val="20"/>
          <w:lang w:eastAsia="zh-CN"/>
        </w:rPr>
        <w:t>he difference of timing synchronization on network side between intra-cell scenario</w:t>
      </w:r>
      <w:r w:rsidR="003B1570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sz w:val="20"/>
          <w:szCs w:val="20"/>
          <w:lang w:eastAsia="zh-CN"/>
        </w:rPr>
        <w:t>(</w:t>
      </w:r>
      <w:r w:rsidR="003B1570">
        <w:rPr>
          <w:rFonts w:eastAsiaTheme="minorEastAsia"/>
          <w:b/>
          <w:i/>
          <w:sz w:val="20"/>
          <w:szCs w:val="20"/>
          <w:lang w:eastAsia="zh-CN"/>
        </w:rPr>
        <w:t>without 3µs sync error</w:t>
      </w:r>
      <w:r>
        <w:rPr>
          <w:rFonts w:eastAsiaTheme="minorEastAsia"/>
          <w:b/>
          <w:i/>
          <w:sz w:val="20"/>
          <w:szCs w:val="20"/>
          <w:lang w:eastAsia="zh-CN"/>
        </w:rPr>
        <w:t>)</w:t>
      </w:r>
      <w:r w:rsidR="003B1570" w:rsidRPr="002123AF">
        <w:rPr>
          <w:rFonts w:eastAsiaTheme="minorEastAsia"/>
          <w:b/>
          <w:i/>
          <w:sz w:val="20"/>
          <w:szCs w:val="20"/>
          <w:lang w:eastAsia="zh-CN"/>
        </w:rPr>
        <w:t xml:space="preserve"> and inter-cell scenario </w:t>
      </w:r>
      <w:r>
        <w:rPr>
          <w:rFonts w:eastAsiaTheme="minorEastAsia"/>
          <w:b/>
          <w:i/>
          <w:sz w:val="20"/>
          <w:szCs w:val="20"/>
          <w:lang w:eastAsia="zh-CN"/>
        </w:rPr>
        <w:t>(</w:t>
      </w:r>
      <w:r w:rsidR="003B1570">
        <w:rPr>
          <w:rFonts w:eastAsiaTheme="minorEastAsia"/>
          <w:b/>
          <w:i/>
          <w:sz w:val="20"/>
          <w:szCs w:val="20"/>
          <w:lang w:eastAsia="zh-CN"/>
        </w:rPr>
        <w:t>with 3µs sync error</w:t>
      </w:r>
      <w:r>
        <w:rPr>
          <w:rFonts w:eastAsiaTheme="minorEastAsia"/>
          <w:b/>
          <w:i/>
          <w:sz w:val="20"/>
          <w:szCs w:val="20"/>
          <w:lang w:eastAsia="zh-CN"/>
        </w:rPr>
        <w:t>)</w:t>
      </w:r>
      <w:r w:rsidR="003B1570" w:rsidRPr="002123AF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may </w:t>
      </w:r>
      <w:r w:rsidR="003B1570">
        <w:rPr>
          <w:rFonts w:eastAsiaTheme="minorEastAsia"/>
          <w:b/>
          <w:i/>
          <w:sz w:val="20"/>
          <w:szCs w:val="20"/>
          <w:lang w:eastAsia="zh-CN"/>
        </w:rPr>
        <w:t>matter to</w:t>
      </w:r>
      <w:r w:rsidR="003B1570" w:rsidRPr="002123AF">
        <w:rPr>
          <w:rFonts w:eastAsiaTheme="minorEastAsia"/>
          <w:b/>
          <w:i/>
          <w:sz w:val="20"/>
          <w:szCs w:val="20"/>
          <w:lang w:eastAsia="zh-CN"/>
        </w:rPr>
        <w:t xml:space="preserve"> SRS-RSRP</w:t>
      </w:r>
      <w:r w:rsidR="003B1570">
        <w:rPr>
          <w:rFonts w:eastAsiaTheme="minorEastAsia"/>
          <w:b/>
          <w:i/>
          <w:sz w:val="20"/>
          <w:szCs w:val="20"/>
          <w:lang w:eastAsia="zh-CN"/>
        </w:rPr>
        <w:t xml:space="preserve"> measurement, but not much to</w:t>
      </w:r>
      <w:r w:rsidR="003B1570" w:rsidRPr="002123AF">
        <w:rPr>
          <w:rFonts w:eastAsiaTheme="minorEastAsia"/>
          <w:b/>
          <w:i/>
          <w:sz w:val="20"/>
          <w:szCs w:val="20"/>
          <w:lang w:eastAsia="zh-CN"/>
        </w:rPr>
        <w:t xml:space="preserve"> CLI-RSSI</w:t>
      </w:r>
      <w:r w:rsidR="003B1570">
        <w:rPr>
          <w:rFonts w:eastAsiaTheme="minorEastAsia"/>
          <w:b/>
          <w:i/>
          <w:sz w:val="20"/>
          <w:szCs w:val="20"/>
          <w:lang w:eastAsia="zh-CN"/>
        </w:rPr>
        <w:t xml:space="preserve"> measurement</w:t>
      </w:r>
      <w:r w:rsidR="003B1570" w:rsidRPr="002123AF">
        <w:rPr>
          <w:rFonts w:eastAsiaTheme="minorEastAsia"/>
          <w:b/>
          <w:i/>
          <w:sz w:val="20"/>
          <w:szCs w:val="20"/>
          <w:lang w:eastAsia="zh-CN"/>
        </w:rPr>
        <w:t>.</w:t>
      </w:r>
    </w:p>
    <w:p w:rsidR="0053368C" w:rsidRDefault="001F11F2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eference </w:t>
      </w:r>
    </w:p>
    <w:p w:rsidR="0053368C" w:rsidRDefault="001F11F2">
      <w:pPr>
        <w:numPr>
          <w:ilvl w:val="0"/>
          <w:numId w:val="4"/>
        </w:numPr>
        <w:rPr>
          <w:rFonts w:eastAsiaTheme="minorEastAsia"/>
          <w:lang w:eastAsia="zh-CN"/>
        </w:rPr>
      </w:pPr>
      <w:bookmarkStart w:id="0" w:name="_Ref173747588"/>
      <w:r>
        <w:rPr>
          <w:rFonts w:eastAsiaTheme="minorEastAsia"/>
          <w:lang w:eastAsia="zh-CN"/>
        </w:rPr>
        <w:t xml:space="preserve">R1-2409352(R4-2416919), </w:t>
      </w:r>
      <w:bookmarkEnd w:id="0"/>
      <w:r>
        <w:rPr>
          <w:rFonts w:eastAsiaTheme="minorEastAsia"/>
          <w:lang w:eastAsia="zh-CN"/>
        </w:rPr>
        <w:t>LS on the scenarios of UE-to-UE CLI measurement report in SBFD operation,</w:t>
      </w:r>
      <w:bookmarkStart w:id="1" w:name="_GoBack"/>
      <w:bookmarkEnd w:id="1"/>
      <w:r w:rsidR="003B1570">
        <w:rPr>
          <w:rFonts w:eastAsiaTheme="minorEastAsia"/>
          <w:lang w:eastAsia="zh-CN"/>
        </w:rPr>
        <w:t xml:space="preserve"> RAN4</w:t>
      </w:r>
      <w:r>
        <w:rPr>
          <w:rFonts w:eastAsiaTheme="minorEastAsia"/>
          <w:lang w:eastAsia="zh-CN"/>
        </w:rPr>
        <w:t xml:space="preserve"> Apple</w:t>
      </w:r>
    </w:p>
    <w:sectPr w:rsidR="0053368C" w:rsidSect="0053368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698" w:rsidRDefault="009C0698">
      <w:pPr>
        <w:spacing w:line="240" w:lineRule="auto"/>
      </w:pPr>
      <w:r>
        <w:separator/>
      </w:r>
    </w:p>
  </w:endnote>
  <w:endnote w:type="continuationSeparator" w:id="0">
    <w:p w:rsidR="009C0698" w:rsidRDefault="009C069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5610"/>
      <w:docPartObj>
        <w:docPartGallery w:val="AutoText"/>
      </w:docPartObj>
    </w:sdtPr>
    <w:sdtContent>
      <w:p w:rsidR="009C0698" w:rsidRDefault="0077079B">
        <w:pPr>
          <w:pStyle w:val="Footer"/>
          <w:jc w:val="center"/>
        </w:pPr>
        <w:fldSimple w:instr=" PAGE   \* MERGEFORMAT ">
          <w:r w:rsidR="00013A7B">
            <w:rPr>
              <w:noProof/>
            </w:rPr>
            <w:t>1</w:t>
          </w:r>
        </w:fldSimple>
      </w:p>
    </w:sdtContent>
  </w:sdt>
  <w:p w:rsidR="009C0698" w:rsidRDefault="009C06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698" w:rsidRDefault="009C0698">
      <w:pPr>
        <w:spacing w:after="0"/>
      </w:pPr>
      <w:r>
        <w:separator/>
      </w:r>
    </w:p>
  </w:footnote>
  <w:footnote w:type="continuationSeparator" w:id="0">
    <w:p w:rsidR="009C0698" w:rsidRDefault="009C069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E1042"/>
    <w:multiLevelType w:val="multilevel"/>
    <w:tmpl w:val="0A9E1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E8F0841"/>
    <w:multiLevelType w:val="hybridMultilevel"/>
    <w:tmpl w:val="BFAC9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A3D4D"/>
    <w:multiLevelType w:val="multilevel"/>
    <w:tmpl w:val="2A2A3D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677CA"/>
    <w:multiLevelType w:val="singleLevel"/>
    <w:tmpl w:val="4A4677CA"/>
    <w:lvl w:ilvl="0">
      <w:start w:val="1"/>
      <w:numFmt w:val="decimal"/>
      <w:suff w:val="space"/>
      <w:lvlText w:val="[%1]"/>
      <w:lvlJc w:val="left"/>
    </w:lvl>
  </w:abstractNum>
  <w:abstractNum w:abstractNumId="4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45DB1"/>
    <w:multiLevelType w:val="multilevel"/>
    <w:tmpl w:val="65C45D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86F"/>
    <w:rsid w:val="9857FEDB"/>
    <w:rsid w:val="AFDD95D5"/>
    <w:rsid w:val="AFEF62CF"/>
    <w:rsid w:val="B24F7CC8"/>
    <w:rsid w:val="B7B738F3"/>
    <w:rsid w:val="B7BB31A0"/>
    <w:rsid w:val="BEBDA1D5"/>
    <w:rsid w:val="CBFE509B"/>
    <w:rsid w:val="CF7A1EDB"/>
    <w:rsid w:val="D7925FE1"/>
    <w:rsid w:val="DBFB461E"/>
    <w:rsid w:val="DD938F05"/>
    <w:rsid w:val="DF9EBE4D"/>
    <w:rsid w:val="DFF7A8AB"/>
    <w:rsid w:val="E1DF539F"/>
    <w:rsid w:val="E8EFC86A"/>
    <w:rsid w:val="EBCD3F8B"/>
    <w:rsid w:val="EEDB0719"/>
    <w:rsid w:val="EFE69FD0"/>
    <w:rsid w:val="EFFF2307"/>
    <w:rsid w:val="F4FF4FAD"/>
    <w:rsid w:val="F7BF2A00"/>
    <w:rsid w:val="F96F8BEE"/>
    <w:rsid w:val="FA56797C"/>
    <w:rsid w:val="FBC720EB"/>
    <w:rsid w:val="FD97C429"/>
    <w:rsid w:val="FDBDB77E"/>
    <w:rsid w:val="FDEC89D7"/>
    <w:rsid w:val="FDFB89A7"/>
    <w:rsid w:val="FFF7352B"/>
    <w:rsid w:val="00007058"/>
    <w:rsid w:val="00013A7B"/>
    <w:rsid w:val="00015689"/>
    <w:rsid w:val="000204AD"/>
    <w:rsid w:val="00021AB1"/>
    <w:rsid w:val="000425EB"/>
    <w:rsid w:val="00043AD3"/>
    <w:rsid w:val="00083316"/>
    <w:rsid w:val="00091E43"/>
    <w:rsid w:val="00097D04"/>
    <w:rsid w:val="000A77F2"/>
    <w:rsid w:val="000C56B3"/>
    <w:rsid w:val="000C664D"/>
    <w:rsid w:val="000D2A50"/>
    <w:rsid w:val="000D2E8D"/>
    <w:rsid w:val="000D449B"/>
    <w:rsid w:val="000F22CC"/>
    <w:rsid w:val="00112838"/>
    <w:rsid w:val="001262BF"/>
    <w:rsid w:val="001502B1"/>
    <w:rsid w:val="00173EBD"/>
    <w:rsid w:val="00181005"/>
    <w:rsid w:val="00193549"/>
    <w:rsid w:val="001940D1"/>
    <w:rsid w:val="001A030D"/>
    <w:rsid w:val="001B3BB0"/>
    <w:rsid w:val="001C2BD1"/>
    <w:rsid w:val="001C6829"/>
    <w:rsid w:val="001F11F2"/>
    <w:rsid w:val="001F6305"/>
    <w:rsid w:val="00206F1B"/>
    <w:rsid w:val="002123AF"/>
    <w:rsid w:val="00213CFD"/>
    <w:rsid w:val="00221D00"/>
    <w:rsid w:val="00241740"/>
    <w:rsid w:val="00264B67"/>
    <w:rsid w:val="00270B19"/>
    <w:rsid w:val="00273B7F"/>
    <w:rsid w:val="00285F0A"/>
    <w:rsid w:val="00286286"/>
    <w:rsid w:val="00294F76"/>
    <w:rsid w:val="002C37D2"/>
    <w:rsid w:val="002D6531"/>
    <w:rsid w:val="0030264B"/>
    <w:rsid w:val="003039C4"/>
    <w:rsid w:val="003107E9"/>
    <w:rsid w:val="0032614F"/>
    <w:rsid w:val="00326779"/>
    <w:rsid w:val="003268D0"/>
    <w:rsid w:val="00340974"/>
    <w:rsid w:val="003640D4"/>
    <w:rsid w:val="00373A1B"/>
    <w:rsid w:val="00385E75"/>
    <w:rsid w:val="003906C2"/>
    <w:rsid w:val="00397861"/>
    <w:rsid w:val="003A09D4"/>
    <w:rsid w:val="003A4B12"/>
    <w:rsid w:val="003A5F82"/>
    <w:rsid w:val="003B1570"/>
    <w:rsid w:val="003B41F8"/>
    <w:rsid w:val="003C075A"/>
    <w:rsid w:val="003C43AB"/>
    <w:rsid w:val="003D1C22"/>
    <w:rsid w:val="003F154C"/>
    <w:rsid w:val="003F5AA3"/>
    <w:rsid w:val="004051B3"/>
    <w:rsid w:val="00427AF6"/>
    <w:rsid w:val="00461C6F"/>
    <w:rsid w:val="004648BF"/>
    <w:rsid w:val="00472D28"/>
    <w:rsid w:val="004731AF"/>
    <w:rsid w:val="0049054A"/>
    <w:rsid w:val="00491DB8"/>
    <w:rsid w:val="00496CAE"/>
    <w:rsid w:val="004A6C43"/>
    <w:rsid w:val="004A6DFB"/>
    <w:rsid w:val="004B05E1"/>
    <w:rsid w:val="004B0889"/>
    <w:rsid w:val="004C1705"/>
    <w:rsid w:val="004C2C69"/>
    <w:rsid w:val="004F7C2E"/>
    <w:rsid w:val="005017FB"/>
    <w:rsid w:val="00503A51"/>
    <w:rsid w:val="0050640F"/>
    <w:rsid w:val="00511113"/>
    <w:rsid w:val="0053368C"/>
    <w:rsid w:val="00534809"/>
    <w:rsid w:val="00560BE1"/>
    <w:rsid w:val="005A2491"/>
    <w:rsid w:val="005D1B6A"/>
    <w:rsid w:val="005F15AA"/>
    <w:rsid w:val="0060765A"/>
    <w:rsid w:val="00645A1C"/>
    <w:rsid w:val="00651AEC"/>
    <w:rsid w:val="00655B74"/>
    <w:rsid w:val="006947F2"/>
    <w:rsid w:val="006B45AF"/>
    <w:rsid w:val="006B7CFC"/>
    <w:rsid w:val="006E2437"/>
    <w:rsid w:val="006E4370"/>
    <w:rsid w:val="006F6A2F"/>
    <w:rsid w:val="00731DDC"/>
    <w:rsid w:val="00737A3C"/>
    <w:rsid w:val="00756B68"/>
    <w:rsid w:val="00757A9F"/>
    <w:rsid w:val="0077079B"/>
    <w:rsid w:val="00775CEF"/>
    <w:rsid w:val="00787362"/>
    <w:rsid w:val="007C5A87"/>
    <w:rsid w:val="007D68E2"/>
    <w:rsid w:val="007E2D55"/>
    <w:rsid w:val="007F5A5B"/>
    <w:rsid w:val="00805CFD"/>
    <w:rsid w:val="00823B7B"/>
    <w:rsid w:val="00836D4B"/>
    <w:rsid w:val="00870DA8"/>
    <w:rsid w:val="0088719E"/>
    <w:rsid w:val="00897A7F"/>
    <w:rsid w:val="008E7D06"/>
    <w:rsid w:val="009009DF"/>
    <w:rsid w:val="009124B9"/>
    <w:rsid w:val="009354D5"/>
    <w:rsid w:val="00952B88"/>
    <w:rsid w:val="00966EA4"/>
    <w:rsid w:val="009678CA"/>
    <w:rsid w:val="00980394"/>
    <w:rsid w:val="00997054"/>
    <w:rsid w:val="009C0698"/>
    <w:rsid w:val="009D54A1"/>
    <w:rsid w:val="009E65D1"/>
    <w:rsid w:val="009E6A43"/>
    <w:rsid w:val="009F0EF1"/>
    <w:rsid w:val="009F195D"/>
    <w:rsid w:val="00A05F08"/>
    <w:rsid w:val="00A211CF"/>
    <w:rsid w:val="00A21B2D"/>
    <w:rsid w:val="00A2624A"/>
    <w:rsid w:val="00A27A55"/>
    <w:rsid w:val="00A35EC7"/>
    <w:rsid w:val="00A35EEA"/>
    <w:rsid w:val="00A42495"/>
    <w:rsid w:val="00A45F2C"/>
    <w:rsid w:val="00A46F79"/>
    <w:rsid w:val="00A67885"/>
    <w:rsid w:val="00A70190"/>
    <w:rsid w:val="00A704D3"/>
    <w:rsid w:val="00AB56C7"/>
    <w:rsid w:val="00AC4431"/>
    <w:rsid w:val="00AD4901"/>
    <w:rsid w:val="00AE0F76"/>
    <w:rsid w:val="00AE34C3"/>
    <w:rsid w:val="00B07650"/>
    <w:rsid w:val="00B07CCE"/>
    <w:rsid w:val="00B12390"/>
    <w:rsid w:val="00B54882"/>
    <w:rsid w:val="00B57092"/>
    <w:rsid w:val="00B853A7"/>
    <w:rsid w:val="00B85E9D"/>
    <w:rsid w:val="00B94167"/>
    <w:rsid w:val="00BB13BE"/>
    <w:rsid w:val="00BB235F"/>
    <w:rsid w:val="00BB7BD6"/>
    <w:rsid w:val="00BC0482"/>
    <w:rsid w:val="00BD66B5"/>
    <w:rsid w:val="00BE7834"/>
    <w:rsid w:val="00BF1F59"/>
    <w:rsid w:val="00C01CF2"/>
    <w:rsid w:val="00C32258"/>
    <w:rsid w:val="00C35654"/>
    <w:rsid w:val="00C403D3"/>
    <w:rsid w:val="00C42AF9"/>
    <w:rsid w:val="00C65F15"/>
    <w:rsid w:val="00C70B29"/>
    <w:rsid w:val="00C72A00"/>
    <w:rsid w:val="00C73D47"/>
    <w:rsid w:val="00C80284"/>
    <w:rsid w:val="00C9676F"/>
    <w:rsid w:val="00CC18AE"/>
    <w:rsid w:val="00CC444F"/>
    <w:rsid w:val="00CC4E3C"/>
    <w:rsid w:val="00CC65F6"/>
    <w:rsid w:val="00CD74C6"/>
    <w:rsid w:val="00CF40AE"/>
    <w:rsid w:val="00D46FBA"/>
    <w:rsid w:val="00D568EB"/>
    <w:rsid w:val="00D622F0"/>
    <w:rsid w:val="00DA3869"/>
    <w:rsid w:val="00DC5B19"/>
    <w:rsid w:val="00DF43EE"/>
    <w:rsid w:val="00DF7AD4"/>
    <w:rsid w:val="00E06D85"/>
    <w:rsid w:val="00E26BDD"/>
    <w:rsid w:val="00E36316"/>
    <w:rsid w:val="00E41167"/>
    <w:rsid w:val="00E55A81"/>
    <w:rsid w:val="00E70EAA"/>
    <w:rsid w:val="00E72938"/>
    <w:rsid w:val="00E74D6B"/>
    <w:rsid w:val="00E76961"/>
    <w:rsid w:val="00E772A1"/>
    <w:rsid w:val="00E81872"/>
    <w:rsid w:val="00E87C45"/>
    <w:rsid w:val="00E96C3A"/>
    <w:rsid w:val="00EA7AE1"/>
    <w:rsid w:val="00EC20C6"/>
    <w:rsid w:val="00EE77C9"/>
    <w:rsid w:val="00F006F5"/>
    <w:rsid w:val="00F22887"/>
    <w:rsid w:val="00F26EEF"/>
    <w:rsid w:val="00F3066A"/>
    <w:rsid w:val="00F3686F"/>
    <w:rsid w:val="00F407F9"/>
    <w:rsid w:val="00F62085"/>
    <w:rsid w:val="00F657F1"/>
    <w:rsid w:val="00F73E1B"/>
    <w:rsid w:val="00F7572B"/>
    <w:rsid w:val="00F759C4"/>
    <w:rsid w:val="00F866E1"/>
    <w:rsid w:val="00F97E86"/>
    <w:rsid w:val="00FB5550"/>
    <w:rsid w:val="00FD439D"/>
    <w:rsid w:val="00FE6B80"/>
    <w:rsid w:val="044009FA"/>
    <w:rsid w:val="0EC42E9D"/>
    <w:rsid w:val="132536A6"/>
    <w:rsid w:val="16176C4F"/>
    <w:rsid w:val="1D927C27"/>
    <w:rsid w:val="27E20788"/>
    <w:rsid w:val="27F71915"/>
    <w:rsid w:val="29B0511E"/>
    <w:rsid w:val="2D953282"/>
    <w:rsid w:val="2DFF7098"/>
    <w:rsid w:val="37B66514"/>
    <w:rsid w:val="3A61000C"/>
    <w:rsid w:val="3B6B2679"/>
    <w:rsid w:val="3FFE01F2"/>
    <w:rsid w:val="411D3636"/>
    <w:rsid w:val="4D6CDB9E"/>
    <w:rsid w:val="4F3F421D"/>
    <w:rsid w:val="4FEE8E67"/>
    <w:rsid w:val="507B1E75"/>
    <w:rsid w:val="572F69AE"/>
    <w:rsid w:val="5D5578CC"/>
    <w:rsid w:val="5EEF8847"/>
    <w:rsid w:val="64041289"/>
    <w:rsid w:val="6EE7009C"/>
    <w:rsid w:val="6F8F7B34"/>
    <w:rsid w:val="6FBADD88"/>
    <w:rsid w:val="73FFD1F0"/>
    <w:rsid w:val="74FFE7D7"/>
    <w:rsid w:val="75690C84"/>
    <w:rsid w:val="76BFAA7B"/>
    <w:rsid w:val="77BF2EE8"/>
    <w:rsid w:val="78215EC4"/>
    <w:rsid w:val="7AFF0CF4"/>
    <w:rsid w:val="7C7F3757"/>
    <w:rsid w:val="7DB8F266"/>
    <w:rsid w:val="7DDD09A5"/>
    <w:rsid w:val="7DE7894D"/>
    <w:rsid w:val="7DF3A8C9"/>
    <w:rsid w:val="7F7FDA21"/>
    <w:rsid w:val="7F9B6661"/>
    <w:rsid w:val="7FBB72D3"/>
    <w:rsid w:val="7FE527B0"/>
    <w:rsid w:val="7FE73FD2"/>
    <w:rsid w:val="7FE77C02"/>
    <w:rsid w:val="7FFF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qFormat="1"/>
    <w:lsdException w:name="List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8C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68C"/>
    <w:pPr>
      <w:keepNext/>
      <w:keepLines/>
      <w:numPr>
        <w:numId w:val="1"/>
      </w:numPr>
      <w:ind w:left="431" w:hanging="431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368C"/>
    <w:pPr>
      <w:keepNext/>
      <w:keepLines/>
      <w:numPr>
        <w:ilvl w:val="1"/>
        <w:numId w:val="1"/>
      </w:numPr>
      <w:ind w:left="578" w:hanging="578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68C"/>
    <w:pPr>
      <w:keepNext/>
      <w:keepLines/>
      <w:numPr>
        <w:ilvl w:val="2"/>
        <w:numId w:val="1"/>
      </w:numPr>
      <w:outlineLvl w:val="2"/>
    </w:pPr>
    <w:rPr>
      <w:b/>
      <w:bCs/>
      <w:sz w:val="21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68C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68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368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68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68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68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6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53368C"/>
    <w:pPr>
      <w:spacing w:after="200" w:line="240" w:lineRule="auto"/>
      <w:jc w:val="left"/>
    </w:pPr>
    <w:rPr>
      <w:rFonts w:eastAsia="Malgun Gothic"/>
      <w:i/>
      <w:iCs/>
      <w:color w:val="44546A" w:themeColor="text2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33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3368C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3368C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5336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53368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53368C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paragraph" w:styleId="List">
    <w:name w:val="List"/>
    <w:basedOn w:val="Normal"/>
    <w:uiPriority w:val="99"/>
    <w:semiHidden/>
    <w:unhideWhenUsed/>
    <w:qFormat/>
    <w:rsid w:val="0053368C"/>
    <w:pPr>
      <w:ind w:left="2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5336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sid w:val="0053368C"/>
    <w:rPr>
      <w:rFonts w:ascii="Arial" w:eastAsia="MS Mincho" w:hAnsi="Arial" w:cs="Times New Roman"/>
      <w:b/>
      <w:kern w:val="0"/>
      <w:sz w:val="22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3368C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qFormat/>
    <w:rsid w:val="0053368C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53368C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53368C"/>
    <w:rPr>
      <w:rFonts w:ascii="Times New Roman" w:eastAsia="Times New Roman" w:hAnsi="Times New Roman" w:cs="Times New Roman"/>
      <w:b/>
      <w:bCs/>
      <w:kern w:val="0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53368C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53368C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53368C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53368C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53368C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53368C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3368C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3368C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53368C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68C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3368C"/>
    <w:rPr>
      <w:rFonts w:ascii="Times New Roman" w:eastAsia="Times New Roman" w:hAnsi="Times New Roman" w:cs="Times New Roman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3368C"/>
    <w:rPr>
      <w:rFonts w:ascii="Times New Roman" w:eastAsia="Times New Roman" w:hAnsi="Times New Roman" w:cs="Times New Roman"/>
      <w:b/>
      <w:bCs/>
      <w:sz w:val="22"/>
      <w:szCs w:val="24"/>
      <w:lang w:eastAsia="en-US"/>
    </w:rPr>
  </w:style>
  <w:style w:type="character" w:customStyle="1" w:styleId="4">
    <w:name w:val="列表段落 字符4"/>
    <w:uiPriority w:val="34"/>
    <w:qFormat/>
    <w:locked/>
    <w:rsid w:val="0053368C"/>
    <w:rPr>
      <w:rFonts w:eastAsia="SimSun"/>
      <w:lang w:eastAsia="ja-JP"/>
    </w:rPr>
  </w:style>
  <w:style w:type="paragraph" w:customStyle="1" w:styleId="B1">
    <w:name w:val="B1"/>
    <w:basedOn w:val="List"/>
    <w:qFormat/>
    <w:rsid w:val="0053368C"/>
    <w:pPr>
      <w:spacing w:after="180" w:line="240" w:lineRule="auto"/>
      <w:ind w:left="56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56</cp:revision>
  <dcterms:created xsi:type="dcterms:W3CDTF">2024-07-10T19:44:00Z</dcterms:created>
  <dcterms:modified xsi:type="dcterms:W3CDTF">2024-11-08T05:03:00Z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1033-11.1.0.11720</vt:lpwstr>
  </property>
  <property fmtid="{D5CDD505-2E9C-101B-9397-08002B2CF9AE}" pid="3" name="ICV">
    <vt:lpwstr>70214087CBA74D2EB6F97654A1DBAED5_12</vt:lpwstr>
  </property>
</Properties>
</file>